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3B" w:rsidRDefault="00667B3B"/>
    <w:tbl>
      <w:tblPr>
        <w:tblStyle w:val="a"/>
        <w:tblW w:w="135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560"/>
        <w:gridCol w:w="1575"/>
        <w:gridCol w:w="1575"/>
        <w:gridCol w:w="1815"/>
        <w:gridCol w:w="1530"/>
        <w:gridCol w:w="1500"/>
        <w:gridCol w:w="1830"/>
      </w:tblGrid>
      <w:tr w:rsidR="00667B3B">
        <w:trPr>
          <w:trHeight w:val="262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rPr>
                <w:b/>
                <w:color w:val="2E74B5"/>
                <w:sz w:val="36"/>
                <w:szCs w:val="36"/>
              </w:rPr>
            </w:pPr>
            <w:r>
              <w:rPr>
                <w:b/>
                <w:color w:val="2E74B5"/>
                <w:sz w:val="36"/>
                <w:szCs w:val="36"/>
              </w:rPr>
              <w:t>Music/ARTs</w:t>
            </w:r>
            <w:r>
              <w:rPr>
                <w:b/>
                <w:color w:val="2E74B5"/>
                <w:sz w:val="36"/>
                <w:szCs w:val="36"/>
              </w:rPr>
              <w:t xml:space="preserve"> in State ESSA Plans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pStyle w:val="Heading2"/>
              <w:keepNext w:val="0"/>
              <w:keepLines w:val="0"/>
              <w:spacing w:before="40" w:after="0"/>
              <w:ind w:left="120" w:right="120"/>
              <w:jc w:val="center"/>
              <w:rPr>
                <w:b/>
                <w:sz w:val="20"/>
                <w:szCs w:val="20"/>
              </w:rPr>
            </w:pPr>
            <w:bookmarkStart w:id="0" w:name="_md3rvj790qi9" w:colFirst="0" w:colLast="0"/>
            <w:bookmarkEnd w:id="0"/>
            <w:r>
              <w:rPr>
                <w:b/>
                <w:sz w:val="20"/>
                <w:szCs w:val="20"/>
              </w:rPr>
              <w:t>Music/Arts in Accountability?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pStyle w:val="Heading2"/>
              <w:keepNext w:val="0"/>
              <w:keepLines w:val="0"/>
              <w:spacing w:before="40" w:after="0"/>
              <w:ind w:left="120" w:right="120"/>
              <w:jc w:val="center"/>
              <w:rPr>
                <w:b/>
                <w:sz w:val="20"/>
                <w:szCs w:val="20"/>
              </w:rPr>
            </w:pPr>
            <w:bookmarkStart w:id="1" w:name="_a5eqxsg4ep6c" w:colFirst="0" w:colLast="0"/>
            <w:bookmarkEnd w:id="1"/>
            <w:r>
              <w:rPr>
                <w:b/>
                <w:sz w:val="20"/>
                <w:szCs w:val="20"/>
              </w:rPr>
              <w:t>Music/Arts in Dashboards/Report Cards?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pStyle w:val="Heading2"/>
              <w:keepNext w:val="0"/>
              <w:keepLines w:val="0"/>
              <w:spacing w:before="40" w:after="0"/>
              <w:ind w:left="120" w:right="120"/>
              <w:jc w:val="center"/>
              <w:rPr>
                <w:b/>
                <w:sz w:val="20"/>
                <w:szCs w:val="20"/>
              </w:rPr>
            </w:pPr>
            <w:bookmarkStart w:id="2" w:name="_qg97co6u7sto" w:colFirst="0" w:colLast="0"/>
            <w:bookmarkEnd w:id="2"/>
            <w:r>
              <w:rPr>
                <w:b/>
                <w:sz w:val="20"/>
                <w:szCs w:val="20"/>
              </w:rPr>
              <w:t>Music/Arts in Title IV?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pStyle w:val="Heading2"/>
              <w:keepNext w:val="0"/>
              <w:keepLines w:val="0"/>
              <w:spacing w:before="40" w:after="0"/>
              <w:ind w:left="120" w:right="120"/>
              <w:jc w:val="center"/>
              <w:rPr>
                <w:b/>
                <w:sz w:val="20"/>
                <w:szCs w:val="20"/>
              </w:rPr>
            </w:pPr>
            <w:bookmarkStart w:id="3" w:name="_4u4tmz8cys8i" w:colFirst="0" w:colLast="0"/>
            <w:bookmarkEnd w:id="3"/>
            <w:r>
              <w:rPr>
                <w:b/>
                <w:sz w:val="20"/>
                <w:szCs w:val="20"/>
              </w:rPr>
              <w:t>Music/Arts support Professional Development?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pStyle w:val="Heading2"/>
              <w:keepNext w:val="0"/>
              <w:keepLines w:val="0"/>
              <w:spacing w:before="40" w:after="0"/>
              <w:ind w:left="120" w:right="120"/>
              <w:jc w:val="center"/>
              <w:rPr>
                <w:b/>
                <w:sz w:val="20"/>
                <w:szCs w:val="20"/>
              </w:rPr>
            </w:pPr>
            <w:bookmarkStart w:id="4" w:name="_lovdvdsbzs2c" w:colFirst="0" w:colLast="0"/>
            <w:bookmarkEnd w:id="4"/>
            <w:r>
              <w:rPr>
                <w:b/>
                <w:sz w:val="20"/>
                <w:szCs w:val="20"/>
              </w:rPr>
              <w:t>Music/Arts – 21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Century Learning Community Centers?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pStyle w:val="Heading2"/>
              <w:keepNext w:val="0"/>
              <w:keepLines w:val="0"/>
              <w:spacing w:before="40" w:after="0"/>
              <w:ind w:left="120" w:right="120"/>
              <w:jc w:val="center"/>
              <w:rPr>
                <w:b/>
                <w:sz w:val="20"/>
                <w:szCs w:val="20"/>
              </w:rPr>
            </w:pPr>
            <w:bookmarkStart w:id="5" w:name="_6mhrpjzbxnvb" w:colFirst="0" w:colLast="0"/>
            <w:bookmarkEnd w:id="5"/>
            <w:r>
              <w:rPr>
                <w:b/>
                <w:sz w:val="20"/>
                <w:szCs w:val="20"/>
              </w:rPr>
              <w:t>Music/Arts for Homeless Children and Youth?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pStyle w:val="Heading2"/>
              <w:keepNext w:val="0"/>
              <w:keepLines w:val="0"/>
              <w:spacing w:before="40" w:after="0"/>
              <w:ind w:left="120" w:right="120"/>
              <w:jc w:val="center"/>
              <w:rPr>
                <w:b/>
                <w:sz w:val="20"/>
                <w:szCs w:val="20"/>
              </w:rPr>
            </w:pPr>
            <w:bookmarkStart w:id="6" w:name="_ilnmfnd6x0e5" w:colFirst="0" w:colLast="0"/>
            <w:bookmarkEnd w:id="6"/>
            <w:r>
              <w:rPr>
                <w:b/>
                <w:sz w:val="20"/>
                <w:szCs w:val="20"/>
              </w:rPr>
              <w:t>Music/Arts resources for Schools in Improvement?</w:t>
            </w:r>
          </w:p>
        </w:tc>
      </w:tr>
      <w:tr w:rsidR="00667B3B">
        <w:trPr>
          <w:trHeight w:val="580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t>Connecticut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</w:tr>
      <w:tr w:rsidR="00D51927">
        <w:trPr>
          <w:trHeight w:val="580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27" w:rsidRDefault="00D51927">
            <w:pPr>
              <w:widowControl w:val="0"/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t>Georgia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27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27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>X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27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27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>X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27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>X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27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bookmarkStart w:id="7" w:name="_GoBack"/>
            <w:bookmarkEnd w:id="7"/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27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</w:p>
        </w:tc>
      </w:tr>
      <w:tr w:rsidR="00667B3B">
        <w:trPr>
          <w:trHeight w:val="580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t>Delaware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>(X)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</w:tr>
      <w:tr w:rsidR="00667B3B">
        <w:trPr>
          <w:trHeight w:val="780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t>District of Columbia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</w:tr>
      <w:tr w:rsidR="00667B3B">
        <w:trPr>
          <w:trHeight w:val="580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t>Illinois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</w:tr>
      <w:tr w:rsidR="00667B3B">
        <w:trPr>
          <w:trHeight w:val="580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t>Louisiana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</w:tr>
      <w:tr w:rsidR="00667B3B">
        <w:trPr>
          <w:trHeight w:val="580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t>Maine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</w:tr>
      <w:tr w:rsidR="00667B3B">
        <w:trPr>
          <w:trHeight w:val="580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lastRenderedPageBreak/>
              <w:t>Massachusetts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</w:tr>
      <w:tr w:rsidR="00667B3B">
        <w:trPr>
          <w:trHeight w:val="580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t>Michigan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</w:tr>
      <w:tr w:rsidR="00667B3B">
        <w:trPr>
          <w:trHeight w:val="580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t>Nevada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</w:tr>
      <w:tr w:rsidR="00667B3B">
        <w:trPr>
          <w:trHeight w:val="580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t>New Jersey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</w:tr>
      <w:tr w:rsidR="00667B3B">
        <w:trPr>
          <w:trHeight w:val="580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t>New Mexico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</w:tr>
      <w:tr w:rsidR="00667B3B">
        <w:trPr>
          <w:trHeight w:val="580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t>Tennessee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color w:val="2E74B5"/>
                <w:sz w:val="32"/>
                <w:szCs w:val="32"/>
              </w:rPr>
              <w:t>X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</w:tr>
      <w:tr w:rsidR="00667B3B">
        <w:trPr>
          <w:trHeight w:val="580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t>Vermont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3B" w:rsidRDefault="00D51927">
            <w:pPr>
              <w:widowControl w:val="0"/>
              <w:jc w:val="center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 </w:t>
            </w:r>
          </w:p>
        </w:tc>
      </w:tr>
    </w:tbl>
    <w:p w:rsidR="00667B3B" w:rsidRDefault="00D51927">
      <w:r>
        <w:t xml:space="preserve"> </w:t>
      </w:r>
    </w:p>
    <w:p w:rsidR="00667B3B" w:rsidRDefault="00D51927">
      <w:r>
        <w:t xml:space="preserve">Shared/created 5/10/17 by: </w:t>
      </w:r>
    </w:p>
    <w:p w:rsidR="00667B3B" w:rsidRDefault="00D51927">
      <w:r>
        <w:t>Lynn M. Tuttle</w:t>
      </w:r>
    </w:p>
    <w:p w:rsidR="00667B3B" w:rsidRDefault="00D51927">
      <w:pPr>
        <w:rPr>
          <w:color w:val="1155CC"/>
          <w:u w:val="single"/>
        </w:rPr>
      </w:pPr>
      <w:r>
        <w:t>Director of Public Policy and Professional Development</w:t>
      </w:r>
      <w:r>
        <w:rPr>
          <w:color w:val="2E74B5"/>
        </w:rPr>
        <w:t xml:space="preserve"> | </w:t>
      </w:r>
      <w:hyperlink r:id="rId4">
        <w:r>
          <w:rPr>
            <w:color w:val="1155CC"/>
            <w:u w:val="single"/>
          </w:rPr>
          <w:t xml:space="preserve">National Association </w:t>
        </w:r>
      </w:hyperlink>
      <w:hyperlink r:id="rId5">
        <w:r>
          <w:rPr>
            <w:i/>
            <w:color w:val="1155CC"/>
            <w:u w:val="single"/>
          </w:rPr>
          <w:t>for</w:t>
        </w:r>
      </w:hyperlink>
      <w:r>
        <w:fldChar w:fldCharType="begin"/>
      </w:r>
      <w:r>
        <w:instrText xml:space="preserve"> HYPERLINK "http://www.nafme.org/" </w:instrText>
      </w:r>
      <w:r>
        <w:fldChar w:fldCharType="separate"/>
      </w:r>
      <w:r>
        <w:rPr>
          <w:color w:val="1155CC"/>
          <w:u w:val="single"/>
        </w:rPr>
        <w:t xml:space="preserve"> Music Education</w:t>
      </w:r>
    </w:p>
    <w:p w:rsidR="00667B3B" w:rsidRDefault="00D51927">
      <w:pPr>
        <w:rPr>
          <w:color w:val="2E74B5"/>
        </w:rPr>
      </w:pPr>
      <w:r>
        <w:fldChar w:fldCharType="end"/>
      </w:r>
      <w:r>
        <w:rPr>
          <w:color w:val="2E74B5"/>
        </w:rPr>
        <w:t xml:space="preserve">o. 703-860-4000 x 243  | m. 602-918-5832 | lynnt@nafme.org </w:t>
      </w:r>
    </w:p>
    <w:p w:rsidR="00667B3B" w:rsidRDefault="00D51927">
      <w:pPr>
        <w:rPr>
          <w:color w:val="1155CC"/>
          <w:u w:val="single"/>
        </w:rPr>
      </w:pPr>
      <w:hyperlink r:id="rId6">
        <w:r>
          <w:rPr>
            <w:color w:val="1155CC"/>
            <w:u w:val="single"/>
          </w:rPr>
          <w:t>Twitter</w:t>
        </w:r>
      </w:hyperlink>
      <w:r>
        <w:rPr>
          <w:color w:val="2E74B5"/>
        </w:rPr>
        <w:t xml:space="preserve"> | </w:t>
      </w:r>
      <w:hyperlink r:id="rId7">
        <w:r>
          <w:rPr>
            <w:color w:val="1155CC"/>
            <w:u w:val="single"/>
          </w:rPr>
          <w:t>Facebook</w:t>
        </w:r>
      </w:hyperlink>
      <w:r>
        <w:rPr>
          <w:color w:val="2E74B5"/>
        </w:rPr>
        <w:t xml:space="preserve"> | </w:t>
      </w:r>
      <w:r>
        <w:fldChar w:fldCharType="begin"/>
      </w:r>
      <w:r>
        <w:instrText xml:space="preserve"> HYPERLINK "http://www.instagram.com/nafme" </w:instrText>
      </w:r>
      <w:r>
        <w:fldChar w:fldCharType="separate"/>
      </w:r>
      <w:r>
        <w:rPr>
          <w:color w:val="1155CC"/>
          <w:u w:val="single"/>
        </w:rPr>
        <w:t>Instagram</w:t>
      </w:r>
    </w:p>
    <w:p w:rsidR="00667B3B" w:rsidRDefault="00D51927">
      <w:r>
        <w:fldChar w:fldCharType="end"/>
      </w:r>
      <w:r>
        <w:t xml:space="preserve"> </w:t>
      </w:r>
    </w:p>
    <w:p w:rsidR="00667B3B" w:rsidRDefault="00667B3B"/>
    <w:sectPr w:rsidR="00667B3B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7B3B"/>
    <w:rsid w:val="00667B3B"/>
    <w:rsid w:val="00D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56A8C"/>
  <w15:docId w15:val="{107745EE-4C53-334D-B7C7-6C7F0F0D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nafme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nafm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nafme.org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nafm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B05871D52DA4A9579D2DB529F3584" ma:contentTypeVersion="0" ma:contentTypeDescription="Create a new document." ma:contentTypeScope="" ma:versionID="423111b1788e27ff29e3eb062b200d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ED998-F54B-4303-A8F8-364CCD0FC24A}"/>
</file>

<file path=customXml/itemProps2.xml><?xml version="1.0" encoding="utf-8"?>
<ds:datastoreItem xmlns:ds="http://schemas.openxmlformats.org/officeDocument/2006/customXml" ds:itemID="{4098C727-9709-41DD-9E25-D92A6E49D100}"/>
</file>

<file path=customXml/itemProps3.xml><?xml version="1.0" encoding="utf-8"?>
<ds:datastoreItem xmlns:ds="http://schemas.openxmlformats.org/officeDocument/2006/customXml" ds:itemID="{7E1461C5-38C1-4143-9EB7-8443E236ED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Booth</cp:lastModifiedBy>
  <cp:revision>2</cp:revision>
  <dcterms:created xsi:type="dcterms:W3CDTF">2018-03-29T14:52:00Z</dcterms:created>
  <dcterms:modified xsi:type="dcterms:W3CDTF">2018-03-29T14:53:00Z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0x010100449B05871D52DA4A9579D2DB529F3584</vt:lpwstr>
  </property>
</Properties>
</file>